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C19FA" w14:textId="44E8DAFF" w:rsidR="00634738" w:rsidRDefault="00000000">
      <w:pPr>
        <w:pStyle w:val="Default"/>
        <w:spacing w:line="720" w:lineRule="auto"/>
        <w:jc w:val="center"/>
        <w:rPr>
          <w:rFonts w:hAnsi="黑体" w:hint="eastAsia"/>
          <w:bCs/>
          <w:sz w:val="32"/>
          <w:szCs w:val="32"/>
        </w:rPr>
      </w:pPr>
      <w:r>
        <w:rPr>
          <w:rFonts w:hAnsi="黑体" w:hint="eastAsia"/>
          <w:bCs/>
          <w:sz w:val="32"/>
          <w:szCs w:val="32"/>
        </w:rPr>
        <w:t>中寨镇人民政府关于</w:t>
      </w:r>
      <w:r w:rsidR="00242A21">
        <w:rPr>
          <w:rFonts w:hAnsi="黑体" w:hint="eastAsia"/>
          <w:bCs/>
          <w:sz w:val="32"/>
          <w:szCs w:val="32"/>
        </w:rPr>
        <w:t>2024年</w:t>
      </w:r>
      <w:r>
        <w:rPr>
          <w:rFonts w:hAnsi="黑体" w:hint="eastAsia"/>
          <w:bCs/>
          <w:sz w:val="32"/>
          <w:szCs w:val="32"/>
        </w:rPr>
        <w:t>度预算绩效情况的说明</w:t>
      </w:r>
    </w:p>
    <w:p w14:paraId="257D9EB6" w14:textId="77777777" w:rsidR="00634738" w:rsidRDefault="00634738"/>
    <w:p w14:paraId="4B9CD697" w14:textId="77777777" w:rsidR="00634738" w:rsidRDefault="00000000">
      <w:pPr>
        <w:ind w:firstLineChars="200" w:firstLine="643"/>
        <w:rPr>
          <w:rFonts w:ascii="仿宋_GB2312" w:eastAsia="仿宋_GB2312" w:hAnsi="仿宋_GB2312" w:cs="仿宋_GB2312" w:hint="eastAsia"/>
          <w:b/>
          <w:bCs/>
          <w:sz w:val="32"/>
          <w:szCs w:val="32"/>
        </w:rPr>
      </w:pPr>
      <w:r>
        <w:rPr>
          <w:rFonts w:ascii="楷体" w:eastAsia="楷体" w:hAnsi="楷体" w:cs="楷体" w:hint="eastAsia"/>
          <w:b/>
          <w:bCs/>
          <w:sz w:val="32"/>
          <w:szCs w:val="32"/>
        </w:rPr>
        <w:t>（一）</w:t>
      </w:r>
      <w:r>
        <w:rPr>
          <w:rFonts w:ascii="仿宋_GB2312" w:eastAsia="仿宋_GB2312" w:hAnsi="仿宋_GB2312" w:cs="仿宋_GB2312" w:hint="eastAsia"/>
          <w:b/>
          <w:bCs/>
          <w:sz w:val="32"/>
          <w:szCs w:val="32"/>
        </w:rPr>
        <w:t>绩效管理工作开展情况</w:t>
      </w:r>
    </w:p>
    <w:p w14:paraId="37DF9EAF"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一、预算编制</w:t>
      </w:r>
    </w:p>
    <w:p w14:paraId="7EC86016" w14:textId="397263C5"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在编制</w:t>
      </w:r>
      <w:r w:rsidR="00242A21">
        <w:rPr>
          <w:rFonts w:ascii="仿宋_GB2312" w:eastAsia="仿宋_GB2312" w:hAnsi="仿宋_GB2312" w:cs="仿宋_GB2312" w:hint="eastAsia"/>
          <w:sz w:val="32"/>
          <w:szCs w:val="32"/>
        </w:rPr>
        <w:t>2024年</w:t>
      </w:r>
      <w:r>
        <w:rPr>
          <w:rFonts w:ascii="仿宋_GB2312" w:eastAsia="仿宋_GB2312" w:hAnsi="仿宋_GB2312" w:cs="仿宋_GB2312" w:hint="eastAsia"/>
          <w:sz w:val="32"/>
          <w:szCs w:val="32"/>
        </w:rPr>
        <w:t>度预算时，我单位严格按照财政部门的要求，充分考虑了绩效目标，确保了预算编制的科学性和合理性。</w:t>
      </w:r>
    </w:p>
    <w:p w14:paraId="7A4EF9D2"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二、绩效目标设定</w:t>
      </w:r>
    </w:p>
    <w:p w14:paraId="14F83063"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根据国家政策和我单位实际情况，我单位设定了明确的绩效目标，并确保绩效目标与预算编制紧密结合。</w:t>
      </w:r>
    </w:p>
    <w:p w14:paraId="1E7AA790"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三、绩效监控</w:t>
      </w:r>
    </w:p>
    <w:p w14:paraId="1C0EFFD3"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我单位建立了绩效监控机制，对预算执行过程中的关键指标进行实时监控，确保预算执行进度与绩效目标相符。</w:t>
      </w:r>
    </w:p>
    <w:p w14:paraId="3935E55A"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四.绩效自评</w:t>
      </w:r>
    </w:p>
    <w:p w14:paraId="74E8B4DD" w14:textId="2F0B9F3F"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根据上级部门的要求，我单位对</w:t>
      </w:r>
      <w:r w:rsidR="00242A21">
        <w:rPr>
          <w:rFonts w:ascii="仿宋_GB2312" w:eastAsia="仿宋_GB2312" w:hAnsi="仿宋_GB2312" w:cs="仿宋_GB2312" w:hint="eastAsia"/>
          <w:sz w:val="32"/>
          <w:szCs w:val="32"/>
        </w:rPr>
        <w:t>2024年</w:t>
      </w:r>
      <w:r>
        <w:rPr>
          <w:rFonts w:ascii="仿宋_GB2312" w:eastAsia="仿宋_GB2312" w:hAnsi="仿宋_GB2312" w:cs="仿宋_GB2312" w:hint="eastAsia"/>
          <w:sz w:val="32"/>
          <w:szCs w:val="32"/>
        </w:rPr>
        <w:t>度预算执行情况进行了绩效评价，评价结果作为下一年度预算编制和资金分配的重要依据。</w:t>
      </w:r>
    </w:p>
    <w:p w14:paraId="6BA6D9DA"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五.问题整改</w:t>
      </w:r>
    </w:p>
    <w:p w14:paraId="5191F8F9"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针对绩效评价中发现的问题，我单位制定了整改措施，并确保整改到位。</w:t>
      </w:r>
    </w:p>
    <w:p w14:paraId="0157170E" w14:textId="77777777" w:rsidR="00634738" w:rsidRDefault="00000000">
      <w:pPr>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（二）部门（单位）整体支出绩效情况</w:t>
      </w:r>
    </w:p>
    <w:p w14:paraId="14920C17" w14:textId="65CEF51B" w:rsidR="00634738" w:rsidRDefault="00242A21">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2024年</w:t>
      </w:r>
      <w:r w:rsidR="00000000">
        <w:rPr>
          <w:rFonts w:ascii="仿宋_GB2312" w:eastAsia="仿宋_GB2312" w:hAnsi="仿宋_GB2312" w:cs="仿宋_GB2312" w:hint="eastAsia"/>
          <w:sz w:val="32"/>
          <w:szCs w:val="32"/>
        </w:rPr>
        <w:t>我镇绩效管理工作严格按照国家财经法规、预算</w:t>
      </w:r>
      <w:r w:rsidR="00000000">
        <w:rPr>
          <w:rFonts w:ascii="仿宋_GB2312" w:eastAsia="仿宋_GB2312" w:hAnsi="仿宋_GB2312" w:cs="仿宋_GB2312" w:hint="eastAsia"/>
          <w:sz w:val="32"/>
          <w:szCs w:val="32"/>
        </w:rPr>
        <w:lastRenderedPageBreak/>
        <w:t>资金管理办法、财务管理制度及专项资金管理办法的规定执行。遵循先预算、再审批、后支出的原则，保证资金的合理使用。对资金实行全程监管，做到专款专用，确保项目的顺利开展。</w:t>
      </w:r>
    </w:p>
    <w:p w14:paraId="009039A8" w14:textId="77777777" w:rsidR="00634738" w:rsidRDefault="00000000">
      <w:pPr>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1、财政收入情况</w:t>
      </w:r>
    </w:p>
    <w:p w14:paraId="2FBAF1A1" w14:textId="77777777" w:rsidR="00986EC0" w:rsidRDefault="00986EC0">
      <w:pPr>
        <w:ind w:firstLineChars="200" w:firstLine="640"/>
        <w:rPr>
          <w:rFonts w:ascii="仿宋_GB2312" w:eastAsia="仿宋_GB2312" w:hAnsi="仿宋_GB2312" w:cs="仿宋_GB2312"/>
          <w:sz w:val="32"/>
          <w:szCs w:val="32"/>
        </w:rPr>
      </w:pPr>
      <w:r w:rsidRPr="00986EC0">
        <w:rPr>
          <w:rFonts w:ascii="仿宋_GB2312" w:eastAsia="仿宋_GB2312" w:hAnsi="仿宋_GB2312" w:cs="仿宋_GB2312" w:hint="eastAsia"/>
          <w:sz w:val="32"/>
          <w:szCs w:val="32"/>
        </w:rPr>
        <w:t>中寨镇人民政府2024年度收入总计1870.18万元，为年初预算172.51%，较上年增长27.2%，其中财政拨款收入1715.55万元，占全年总收入的91.73%。按照支出性质分类基本支出收入1059.94万元，项目支出收入810.24万元。</w:t>
      </w:r>
      <w:r>
        <w:rPr>
          <w:rFonts w:ascii="仿宋_GB2312" w:eastAsia="仿宋_GB2312" w:hAnsi="仿宋_GB2312" w:cs="仿宋_GB2312" w:hint="eastAsia"/>
          <w:sz w:val="32"/>
          <w:szCs w:val="32"/>
        </w:rPr>
        <w:t xml:space="preserve"> </w:t>
      </w:r>
    </w:p>
    <w:p w14:paraId="0F8EA8BD" w14:textId="482711D7" w:rsidR="00634738" w:rsidRDefault="00000000">
      <w:pPr>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2、财政支出情况</w:t>
      </w:r>
    </w:p>
    <w:p w14:paraId="0692EC79" w14:textId="77777777" w:rsidR="00986EC0" w:rsidRPr="00986EC0" w:rsidRDefault="00986EC0" w:rsidP="00986EC0">
      <w:pPr>
        <w:ind w:firstLineChars="200" w:firstLine="640"/>
        <w:rPr>
          <w:rFonts w:ascii="仿宋_GB2312" w:eastAsia="仿宋_GB2312" w:hAnsi="仿宋_GB2312" w:cs="仿宋_GB2312" w:hint="eastAsia"/>
          <w:sz w:val="32"/>
          <w:szCs w:val="32"/>
        </w:rPr>
      </w:pPr>
      <w:r w:rsidRPr="00986EC0">
        <w:rPr>
          <w:rFonts w:ascii="仿宋_GB2312" w:eastAsia="仿宋_GB2312" w:hAnsi="仿宋_GB2312" w:cs="仿宋_GB2312" w:hint="eastAsia"/>
          <w:sz w:val="32"/>
          <w:szCs w:val="32"/>
        </w:rPr>
        <w:t>中寨镇人民政府2024年度财政拨款支出1870.18万元，完成预算数的99.76%，较上年增长27.2%。</w:t>
      </w:r>
    </w:p>
    <w:p w14:paraId="4D868AD7" w14:textId="77777777" w:rsidR="00986EC0" w:rsidRPr="00986EC0" w:rsidRDefault="00986EC0" w:rsidP="00986EC0">
      <w:pPr>
        <w:ind w:firstLineChars="200" w:firstLine="640"/>
        <w:rPr>
          <w:rFonts w:ascii="仿宋_GB2312" w:eastAsia="仿宋_GB2312" w:hAnsi="仿宋_GB2312" w:cs="仿宋_GB2312" w:hint="eastAsia"/>
          <w:sz w:val="32"/>
          <w:szCs w:val="32"/>
        </w:rPr>
      </w:pPr>
      <w:r w:rsidRPr="00986EC0">
        <w:rPr>
          <w:rFonts w:ascii="仿宋_GB2312" w:eastAsia="仿宋_GB2312" w:hAnsi="仿宋_GB2312" w:cs="仿宋_GB2312" w:hint="eastAsia"/>
          <w:sz w:val="32"/>
          <w:szCs w:val="32"/>
        </w:rPr>
        <w:t>按功能科目分类：其中一般公共服务支出285.33万元，占总支出的15.26%，其中政府行政运行234.82万元；文化旅游体育与传媒支出3.7万，占总支出的0.2%，其中中寨镇文化节支出1.94万元；社会保障和就业支出90.2万元，占总支出的4.82%，其中机关养老保险71.72万元；卫生健康支出30.51万元，占总支出的1.63%，均为缴纳单位行政医疗开支；城乡社区支出24万元，占总支出的1.28%，均为</w:t>
      </w:r>
      <w:proofErr w:type="gramStart"/>
      <w:r w:rsidRPr="00986EC0">
        <w:rPr>
          <w:rFonts w:ascii="仿宋_GB2312" w:eastAsia="仿宋_GB2312" w:hAnsi="仿宋_GB2312" w:cs="仿宋_GB2312" w:hint="eastAsia"/>
          <w:sz w:val="32"/>
          <w:szCs w:val="32"/>
        </w:rPr>
        <w:t>祥</w:t>
      </w:r>
      <w:proofErr w:type="gramEnd"/>
      <w:r w:rsidRPr="00986EC0">
        <w:rPr>
          <w:rFonts w:ascii="仿宋_GB2312" w:eastAsia="仿宋_GB2312" w:hAnsi="仿宋_GB2312" w:cs="仿宋_GB2312" w:hint="eastAsia"/>
          <w:sz w:val="32"/>
          <w:szCs w:val="32"/>
        </w:rPr>
        <w:t>冲村香炉坡、</w:t>
      </w:r>
      <w:proofErr w:type="gramStart"/>
      <w:r w:rsidRPr="00986EC0">
        <w:rPr>
          <w:rFonts w:ascii="仿宋_GB2312" w:eastAsia="仿宋_GB2312" w:hAnsi="仿宋_GB2312" w:cs="仿宋_GB2312" w:hint="eastAsia"/>
          <w:sz w:val="32"/>
          <w:szCs w:val="32"/>
        </w:rPr>
        <w:t>冲罗坡</w:t>
      </w:r>
      <w:proofErr w:type="gramEnd"/>
      <w:r w:rsidRPr="00986EC0">
        <w:rPr>
          <w:rFonts w:ascii="仿宋_GB2312" w:eastAsia="仿宋_GB2312" w:hAnsi="仿宋_GB2312" w:cs="仿宋_GB2312" w:hint="eastAsia"/>
          <w:sz w:val="32"/>
          <w:szCs w:val="32"/>
        </w:rPr>
        <w:t>、铁山组塌方清理</w:t>
      </w:r>
      <w:proofErr w:type="gramStart"/>
      <w:r w:rsidRPr="00986EC0">
        <w:rPr>
          <w:rFonts w:ascii="仿宋_GB2312" w:eastAsia="仿宋_GB2312" w:hAnsi="仿宋_GB2312" w:cs="仿宋_GB2312" w:hint="eastAsia"/>
          <w:sz w:val="32"/>
          <w:szCs w:val="32"/>
        </w:rPr>
        <w:t>和降溪集体经济</w:t>
      </w:r>
      <w:proofErr w:type="gramEnd"/>
      <w:r w:rsidRPr="00986EC0">
        <w:rPr>
          <w:rFonts w:ascii="仿宋_GB2312" w:eastAsia="仿宋_GB2312" w:hAnsi="仿宋_GB2312" w:cs="仿宋_GB2312" w:hint="eastAsia"/>
          <w:sz w:val="32"/>
          <w:szCs w:val="32"/>
        </w:rPr>
        <w:t>项目开支；农林水支出1233.56万元，占总支出的65.96%，其中各类涉农项目工程支出238.2万元，在职、离任村干部报酬、</w:t>
      </w:r>
      <w:r w:rsidRPr="00986EC0">
        <w:rPr>
          <w:rFonts w:ascii="仿宋_GB2312" w:eastAsia="仿宋_GB2312" w:hAnsi="仿宋_GB2312" w:cs="仿宋_GB2312" w:hint="eastAsia"/>
          <w:sz w:val="32"/>
          <w:szCs w:val="32"/>
        </w:rPr>
        <w:lastRenderedPageBreak/>
        <w:t>补助和绩效150.45万元；住房保障支出85.11万，占总支出的4.55%，主要为政府职工住房公积金开支；灾害防治及应急管理支出117.78万元，占总支出的6.3%，其中应急救灾支出34.93万。</w:t>
      </w:r>
    </w:p>
    <w:p w14:paraId="3D892C61" w14:textId="77777777" w:rsidR="00986EC0" w:rsidRPr="00986EC0" w:rsidRDefault="00986EC0" w:rsidP="00986EC0">
      <w:pPr>
        <w:ind w:firstLineChars="200" w:firstLine="640"/>
        <w:rPr>
          <w:rFonts w:ascii="仿宋_GB2312" w:eastAsia="仿宋_GB2312" w:hAnsi="仿宋_GB2312" w:cs="仿宋_GB2312" w:hint="eastAsia"/>
          <w:sz w:val="32"/>
          <w:szCs w:val="32"/>
        </w:rPr>
      </w:pPr>
      <w:r w:rsidRPr="00986EC0">
        <w:rPr>
          <w:rFonts w:ascii="仿宋_GB2312" w:eastAsia="仿宋_GB2312" w:hAnsi="仿宋_GB2312" w:cs="仿宋_GB2312" w:hint="eastAsia"/>
          <w:sz w:val="32"/>
          <w:szCs w:val="32"/>
        </w:rPr>
        <w:t>按经济科目分类：其中工资福利支出738.74万元，占总支出的39.5%，主要为政府职工工资和绩效开支；商品和服务支出192.52万元，占总支出的10.29%，其中办公经费开支49.58万元，广告费开支18.91万元，宣传费开支7.46万元；对个人和家庭的补助403.73万元，占总支出的21.59%，其中在职、离任村干部报酬、补助和绩效150.45万元，政府离退休人员生活补助、政府遗属补助13.07万元；资本性支出535.19万元，占总支出的28.62%，其中以工代赈项目支出317.29万元。</w:t>
      </w:r>
    </w:p>
    <w:p w14:paraId="15CAAADA" w14:textId="77777777" w:rsidR="00986EC0" w:rsidRDefault="00986EC0" w:rsidP="00986EC0">
      <w:pPr>
        <w:ind w:firstLineChars="200" w:firstLine="640"/>
        <w:rPr>
          <w:rFonts w:ascii="仿宋_GB2312" w:eastAsia="仿宋_GB2312" w:hAnsi="仿宋_GB2312" w:cs="仿宋_GB2312"/>
          <w:sz w:val="32"/>
          <w:szCs w:val="32"/>
        </w:rPr>
      </w:pPr>
      <w:r w:rsidRPr="00986EC0">
        <w:rPr>
          <w:rFonts w:ascii="仿宋_GB2312" w:eastAsia="仿宋_GB2312" w:hAnsi="仿宋_GB2312" w:cs="仿宋_GB2312" w:hint="eastAsia"/>
          <w:sz w:val="32"/>
          <w:szCs w:val="32"/>
        </w:rPr>
        <w:t>平衡情况。中寨镇人民政府2024年度财政拨款支出1870.18万元，财政拨款支出1870.18万元，无年末结转结余，实现收支平衡。</w:t>
      </w:r>
    </w:p>
    <w:p w14:paraId="593B50FB" w14:textId="36959EE4" w:rsidR="00986EC0" w:rsidRPr="00986EC0" w:rsidRDefault="00986EC0" w:rsidP="00986EC0">
      <w:pPr>
        <w:spacing w:line="600" w:lineRule="exact"/>
        <w:ind w:firstLineChars="200" w:firstLine="640"/>
        <w:rPr>
          <w:rFonts w:ascii="仿宋_GB2312" w:eastAsia="仿宋_GB2312" w:hint="eastAsia"/>
          <w:sz w:val="32"/>
          <w:szCs w:val="32"/>
        </w:rPr>
      </w:pPr>
      <w:r>
        <w:rPr>
          <w:rFonts w:ascii="仿宋_GB2312" w:eastAsia="仿宋_GB2312" w:hAnsi="仿宋_GB2312" w:cs="仿宋_GB2312" w:hint="eastAsia"/>
          <w:sz w:val="32"/>
          <w:szCs w:val="32"/>
        </w:rPr>
        <w:t>3、</w:t>
      </w:r>
      <w:r w:rsidRPr="008F2A80">
        <w:rPr>
          <w:rFonts w:ascii="仿宋_GB2312" w:eastAsia="仿宋_GB2312" w:hint="eastAsia"/>
          <w:sz w:val="32"/>
          <w:szCs w:val="32"/>
        </w:rPr>
        <w:t>“三公</w:t>
      </w:r>
      <w:r w:rsidRPr="00795360">
        <w:rPr>
          <w:rFonts w:ascii="仿宋_GB2312" w:eastAsia="仿宋_GB2312" w:hint="eastAsia"/>
          <w:sz w:val="32"/>
          <w:szCs w:val="32"/>
        </w:rPr>
        <w:t>”经费。中寨镇人民政府2024年度公务用车运行维护费为4.25万元，占总支出的0.23%，未产生</w:t>
      </w:r>
      <w:r w:rsidRPr="00795360">
        <w:rPr>
          <w:rFonts w:ascii="仿宋_GB2312" w:eastAsia="仿宋_GB2312"/>
          <w:sz w:val="32"/>
          <w:szCs w:val="32"/>
        </w:rPr>
        <w:t>因公出国（境）费用</w:t>
      </w:r>
      <w:r w:rsidRPr="00795360">
        <w:rPr>
          <w:rFonts w:ascii="仿宋_GB2312" w:eastAsia="仿宋_GB2312" w:hint="eastAsia"/>
          <w:sz w:val="32"/>
          <w:szCs w:val="32"/>
        </w:rPr>
        <w:t>和</w:t>
      </w:r>
      <w:r w:rsidRPr="00795360">
        <w:rPr>
          <w:rFonts w:ascii="仿宋_GB2312" w:eastAsia="仿宋_GB2312"/>
          <w:sz w:val="32"/>
          <w:szCs w:val="32"/>
        </w:rPr>
        <w:t>公务接待费</w:t>
      </w:r>
      <w:r w:rsidRPr="00795360">
        <w:rPr>
          <w:rFonts w:ascii="仿宋_GB2312" w:eastAsia="仿宋_GB2312"/>
          <w:sz w:val="32"/>
          <w:szCs w:val="32"/>
        </w:rPr>
        <w:t>‌</w:t>
      </w:r>
      <w:r w:rsidRPr="00795360">
        <w:rPr>
          <w:rFonts w:ascii="仿宋_GB2312" w:eastAsia="仿宋_GB2312" w:hint="eastAsia"/>
          <w:sz w:val="32"/>
          <w:szCs w:val="32"/>
        </w:rPr>
        <w:t>用。</w:t>
      </w:r>
    </w:p>
    <w:p w14:paraId="0ECF2833" w14:textId="6BAE38EC" w:rsidR="00634738" w:rsidRDefault="00000000" w:rsidP="00986EC0">
      <w:pPr>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（三）存在的问题及原因分析</w:t>
      </w:r>
    </w:p>
    <w:p w14:paraId="57DB903F"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1、预算编制过程中，部分项目绩效目标不够明确，影响了绩效评价的准确性。</w:t>
      </w:r>
    </w:p>
    <w:p w14:paraId="1982763E"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3、绩效监控力度不足，部分项目执行过程中存在偏差。</w:t>
      </w:r>
    </w:p>
    <w:p w14:paraId="216069F4" w14:textId="77777777" w:rsidR="0063473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3、政府和财务部门在部门整体支出的资金安排和使用上仍有不可预见性，在实际工作中有资金延迟到位的情况。</w:t>
      </w:r>
    </w:p>
    <w:p w14:paraId="0AD73D51" w14:textId="77777777" w:rsidR="00634738" w:rsidRDefault="00634738">
      <w:pPr>
        <w:ind w:firstLineChars="200" w:firstLine="643"/>
        <w:rPr>
          <w:rFonts w:ascii="仿宋_GB2312" w:eastAsia="仿宋_GB2312" w:hAnsi="仿宋_GB2312" w:cs="仿宋_GB2312" w:hint="eastAsia"/>
          <w:b/>
          <w:bCs/>
          <w:sz w:val="32"/>
          <w:szCs w:val="32"/>
        </w:rPr>
      </w:pPr>
    </w:p>
    <w:sectPr w:rsidR="006347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4CF94" w14:textId="77777777" w:rsidR="00C925C7" w:rsidRDefault="00C925C7" w:rsidP="00242A21">
      <w:r>
        <w:separator/>
      </w:r>
    </w:p>
  </w:endnote>
  <w:endnote w:type="continuationSeparator" w:id="0">
    <w:p w14:paraId="10F63A16" w14:textId="77777777" w:rsidR="00C925C7" w:rsidRDefault="00C925C7" w:rsidP="0024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A75A9" w14:textId="77777777" w:rsidR="00C925C7" w:rsidRDefault="00C925C7" w:rsidP="00242A21">
      <w:r>
        <w:separator/>
      </w:r>
    </w:p>
  </w:footnote>
  <w:footnote w:type="continuationSeparator" w:id="0">
    <w:p w14:paraId="43953925" w14:textId="77777777" w:rsidR="00C925C7" w:rsidRDefault="00C925C7" w:rsidP="00242A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AzN2VhNGYxYjkzOGRkNTFlNmIyNDZiNmNhM2FlMDkifQ=="/>
  </w:docVars>
  <w:rsids>
    <w:rsidRoot w:val="00634738"/>
    <w:rsid w:val="00094DE1"/>
    <w:rsid w:val="00242A21"/>
    <w:rsid w:val="00512CDC"/>
    <w:rsid w:val="00634738"/>
    <w:rsid w:val="006F1CB0"/>
    <w:rsid w:val="007A2E93"/>
    <w:rsid w:val="00986EC0"/>
    <w:rsid w:val="009E44A0"/>
    <w:rsid w:val="00C925C7"/>
    <w:rsid w:val="00F7506F"/>
    <w:rsid w:val="174A03CC"/>
    <w:rsid w:val="437458BE"/>
    <w:rsid w:val="489A18C8"/>
    <w:rsid w:val="727342FE"/>
    <w:rsid w:val="77B92EBE"/>
    <w:rsid w:val="7D7D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DEA53"/>
  <w15:docId w15:val="{857D920F-D055-4C55-8D15-D2667EDDB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3">
    <w:name w:val="header"/>
    <w:basedOn w:val="a"/>
    <w:link w:val="a4"/>
    <w:rsid w:val="00242A21"/>
    <w:pPr>
      <w:tabs>
        <w:tab w:val="center" w:pos="4153"/>
        <w:tab w:val="right" w:pos="8306"/>
      </w:tabs>
      <w:snapToGrid w:val="0"/>
      <w:jc w:val="center"/>
    </w:pPr>
    <w:rPr>
      <w:sz w:val="18"/>
      <w:szCs w:val="18"/>
    </w:rPr>
  </w:style>
  <w:style w:type="character" w:customStyle="1" w:styleId="a4">
    <w:name w:val="页眉 字符"/>
    <w:basedOn w:val="a0"/>
    <w:link w:val="a3"/>
    <w:rsid w:val="00242A21"/>
    <w:rPr>
      <w:kern w:val="2"/>
      <w:sz w:val="18"/>
      <w:szCs w:val="18"/>
    </w:rPr>
  </w:style>
  <w:style w:type="paragraph" w:styleId="a5">
    <w:name w:val="footer"/>
    <w:basedOn w:val="a"/>
    <w:link w:val="a6"/>
    <w:rsid w:val="00242A21"/>
    <w:pPr>
      <w:tabs>
        <w:tab w:val="center" w:pos="4153"/>
        <w:tab w:val="right" w:pos="8306"/>
      </w:tabs>
      <w:snapToGrid w:val="0"/>
      <w:jc w:val="left"/>
    </w:pPr>
    <w:rPr>
      <w:sz w:val="18"/>
      <w:szCs w:val="18"/>
    </w:rPr>
  </w:style>
  <w:style w:type="character" w:customStyle="1" w:styleId="a6">
    <w:name w:val="页脚 字符"/>
    <w:basedOn w:val="a0"/>
    <w:link w:val="a5"/>
    <w:rsid w:val="00242A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旅翊 于</cp:lastModifiedBy>
  <cp:revision>3</cp:revision>
  <dcterms:created xsi:type="dcterms:W3CDTF">2025-09-25T04:58:00Z</dcterms:created>
  <dcterms:modified xsi:type="dcterms:W3CDTF">2025-09-25T06:05:00Z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1E1ECF57F46247A7A7EE74670B2C082B_13</vt:lpwstr>
  </property>
</Properties>
</file>